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</w:p>
    <w:p>
      <w:pPr>
        <w:jc w:val="center"/>
      </w:pPr>
      <w:r>
        <w:rPr>
          <w:rFonts w:ascii="Georgia" w:cs="Georgia" w:eastAsia="Georgia" w:hAnsi="Georgia"/>
          <w:b/>
          <w:bCs/>
          <w:color w:val="1a365d"/>
          <w:sz w:val="72"/>
          <w:szCs w:val="72"/>
        </w:rPr>
        <w:t xml:space="preserve">STARTERSGIDS</w:t>
      </w:r>
    </w:p>
    <w:p>
      <w:pPr>
        <w:spacing w:before="200"/>
        <w:jc w:val="center"/>
      </w:pPr>
      <w:r>
        <w:rPr>
          <w:rFonts w:ascii="Georgia" w:cs="Georgia" w:eastAsia="Georgia" w:hAnsi="Georgia"/>
          <w:i/>
          <w:iCs/>
          <w:color w:val="666666"/>
          <w:sz w:val="40"/>
          <w:szCs w:val="40"/>
        </w:rPr>
        <w:t xml:space="preserve">voor ondernemers</w:t>
      </w:r>
    </w:p>
    <w:p>
      <w:pPr>
        <w:spacing w:before="100"/>
        <w:jc w:val="center"/>
      </w:pPr>
      <w:r>
        <w:rPr>
          <w:rFonts w:ascii="Arial" w:cs="Arial" w:eastAsia="Arial" w:hAnsi="Arial"/>
          <w:color w:val="c05621"/>
          <w:sz w:val="28"/>
          <w:szCs w:val="28"/>
        </w:rPr>
        <w:t xml:space="preserve">Editie 2026</w:t>
      </w:r>
    </w:p>
    <w:p>
      <w:pPr>
        <w:spacing w:after="4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il"/>
              <w:left w:val="single" w:color="c05621" w:sz="24"/>
              <w:bottom w:val="nil"/>
              <w:right w:val="nil"/>
            </w:tcBorders>
            <w:tcMar>
              <w:top w:type="dxa" w:w="100"/>
              <w:left w:type="dxa" w:w="200"/>
              <w:bottom w:type="dxa" w:w="10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sz w:val="24"/>
                <w:szCs w:val="24"/>
              </w:rPr>
              <w:t xml:space="preserve">Van idee tot succesvolle onderneming: deze praktische gids helpt je stap voor stap op weg. Van rechtsvormkeuze en financiering tot administratieve verplichtingen, fiscaliteit en sociale zekerheid.</w:t>
            </w:r>
          </w:p>
          <w:p>
            <w:pPr>
              <w:spacing w:before="150"/>
            </w:pPr>
            <w:r>
              <w:rPr>
                <w:rFonts w:ascii="Arial" w:cs="Arial" w:eastAsia="Arial" w:hAnsi="Arial"/>
                <w:b/>
                <w:bCs/>
                <w:color w:val="c05621"/>
                <w:sz w:val="24"/>
                <w:szCs w:val="24"/>
              </w:rPr>
              <w:t xml:space="preserve">→ </w:t>
            </w:r>
            <w:hyperlink w:history="1" r:id="rIdubiufl4wsgnkeoijkhmj1">
              <w:r>
                <w:rPr>
                  <w:rFonts w:ascii="Arial" w:cs="Arial" w:eastAsia="Arial" w:hAnsi="Arial"/>
                  <w:color w:val="2c5282"/>
                  <w:sz w:val="24"/>
                  <w:szCs w:val="24"/>
                  <w:u w:val="single"/>
                </w:rPr>
                <w:t xml:space="preserve">Bekijk onze startersbegeleiding online</w:t>
              </w:r>
            </w:hyperlink>
          </w:p>
        </w:tc>
      </w:tr>
    </w:tbl>
    <w:p>
      <w:pPr>
        <w:spacing w:after="200"/>
      </w:pPr>
    </w:p>
    <w:p>
      <w:pPr>
        <w:spacing w:before="300"/>
      </w:pPr>
      <w:r>
        <w:rPr>
          <w:rFonts w:ascii="Georgia" w:cs="Georgia" w:eastAsia="Georgia" w:hAnsi="Georgia"/>
          <w:b/>
          <w:bCs/>
          <w:color w:val="1a365d"/>
          <w:sz w:val="28"/>
          <w:szCs w:val="28"/>
        </w:rPr>
        <w:t xml:space="preserve">In deze gids: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Geef je onderneming vorm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Kies je ondernemingsvorm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Regel je administratie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color w:val="c05621"/>
          <w:sz w:val="22"/>
          <w:szCs w:val="22"/>
        </w:rPr>
        <w:t xml:space="preserve">Begrijp de Belgische fiscaliteit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Ken je sociale bijdragen en rechten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Je checklist en nuttige bronnen</w:t>
      </w:r>
    </w:p>
    <w:p>
      <w:r>
        <w:br w:type="page"/>
      </w:r>
    </w:p>
    <w:p>
      <w:pPr>
        <w:pStyle w:val="Heading1"/>
      </w:pPr>
      <w:r>
        <w:t xml:space="preserve">1. Geef je onderneming vorm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16"/>
              <w:left w:val="nil"/>
              <w:bottom w:val="nil"/>
              <w:right w:val="nil"/>
            </w:tcBorders>
          </w:tcPr>
          <w:p/>
        </w:tc>
      </w:tr>
    </w:tbl>
    <w:p>
      <w:pPr>
        <w:pStyle w:val="Heading2"/>
      </w:pPr>
      <w:r>
        <w:t xml:space="preserve">Je ondernemingsidee</w:t>
      </w:r>
    </w:p>
    <w:p>
      <w:pPr>
        <w:spacing w:after="150"/>
      </w:pPr>
      <w:r>
        <w:rPr>
          <w:rFonts w:ascii="Arial" w:cs="Arial" w:eastAsia="Arial" w:hAnsi="Arial"/>
          <w:sz w:val="22"/>
          <w:szCs w:val="22"/>
        </w:rPr>
        <w:t xml:space="preserve">Een sterk ondernemingsidee is de basis van je succes. Test je idee met deze eenvoudige vraag: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Kun je in één zin uitleggen wat je verkoopt en aan wie?</w:t>
      </w:r>
    </w:p>
    <w:p>
      <w:pPr>
        <w:pStyle w:val="Heading2"/>
      </w:pPr>
      <w:r>
        <w:t xml:space="preserve">Je businessplan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Een goed businessplan bevat minstens deze elementen: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Projectomschrijving: </w:t>
      </w:r>
      <w:r>
        <w:rPr>
          <w:rFonts w:ascii="Arial" w:cs="Arial" w:eastAsia="Arial" w:hAnsi="Arial"/>
          <w:sz w:val="22"/>
          <w:szCs w:val="22"/>
        </w:rPr>
        <w:t xml:space="preserve">wat bied je aan?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Strategie: </w:t>
      </w:r>
      <w:r>
        <w:rPr>
          <w:rFonts w:ascii="Arial" w:cs="Arial" w:eastAsia="Arial" w:hAnsi="Arial"/>
          <w:sz w:val="22"/>
          <w:szCs w:val="22"/>
        </w:rPr>
        <w:t xml:space="preserve">wat is je aanpak en unieke waarde?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Marktanalyse: </w:t>
      </w:r>
      <w:r>
        <w:rPr>
          <w:rFonts w:ascii="Arial" w:cs="Arial" w:eastAsia="Arial" w:hAnsi="Arial"/>
          <w:sz w:val="22"/>
          <w:szCs w:val="22"/>
        </w:rPr>
        <w:t xml:space="preserve">wie zijn je klanten en concurrenten?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Marketing: </w:t>
      </w:r>
      <w:r>
        <w:rPr>
          <w:rFonts w:ascii="Arial" w:cs="Arial" w:eastAsia="Arial" w:hAnsi="Arial"/>
          <w:sz w:val="22"/>
          <w:szCs w:val="22"/>
        </w:rPr>
        <w:t xml:space="preserve">hoe bereik je je klanten?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Financieel plan: </w:t>
      </w:r>
      <w:r>
        <w:rPr>
          <w:rFonts w:ascii="Arial" w:cs="Arial" w:eastAsia="Arial" w:hAnsi="Arial"/>
          <w:sz w:val="22"/>
          <w:szCs w:val="22"/>
        </w:rPr>
        <w:t xml:space="preserve">investeringen, kosten en verwachte omzet</w:t>
      </w:r>
    </w:p>
    <w:p>
      <w:pPr>
        <w:spacing w:after="200"/>
      </w:pPr>
    </w:p>
    <w:p>
      <w:pPr>
        <w:pStyle w:val="Heading2"/>
      </w:pPr>
      <w:r>
        <w:t xml:space="preserve">Financieringsmogelijkheden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4526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Maatregel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Bedrag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Kenmerken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PMV Startlening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max €100.000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Achtergestelde lening, gunstige rente, tot 10 jaar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Win-winlening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max €300.000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Lening van particulieren, belastingvoordeel voor uitlener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Waarborgregeling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75% tot €1,5M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Overheid waarborgt banklening, verlaagt risico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KMO-portefeuille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€7.500/jaar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Subsidie voor opleiding en advies (30-40%)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68d391" w:sz="8"/>
              <w:left w:val="single" w:color="68d391" w:sz="8"/>
              <w:bottom w:val="single" w:color="68d391" w:sz="8"/>
              <w:right w:val="single" w:color="68d391" w:sz="8"/>
            </w:tcBorders>
            <w:shd w:fill="f0fff4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💡 Tip: persoonlijk financieringsadvies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Welke financiering past bij jouw situatie? Wij helpen je de beste optie te kiezen en de aanvraag voor te bereiden.</w:t>
            </w:r>
          </w:p>
          <w:p>
            <w:pPr>
              <w:spacing w:before="120"/>
            </w:pPr>
            <w:r>
              <w:rPr>
                <w:rFonts w:ascii="Arial" w:cs="Arial" w:eastAsia="Arial" w:hAnsi="Arial"/>
                <w:b/>
                <w:bCs/>
                <w:color w:val="c05621"/>
                <w:sz w:val="22"/>
                <w:szCs w:val="22"/>
              </w:rPr>
              <w:t xml:space="preserve">→ </w:t>
            </w:r>
            <w:hyperlink w:history="1" r:id="rId286yd6931dmivppzads2p">
              <w:r>
                <w:rPr>
                  <w:rFonts w:ascii="Arial" w:cs="Arial" w:eastAsia="Arial" w:hAnsi="Arial"/>
                  <w:color w:val="2c5282"/>
                  <w:sz w:val="22"/>
                  <w:szCs w:val="22"/>
                  <w:u w:val="single"/>
                </w:rPr>
                <w:t xml:space="preserve">Vraag vrijblijvend advies aan</w:t>
              </w:r>
            </w:hyperlink>
          </w:p>
        </w:tc>
      </w:tr>
    </w:tbl>
    <w:p>
      <w:r>
        <w:br w:type="page"/>
      </w:r>
    </w:p>
    <w:p>
      <w:pPr>
        <w:pStyle w:val="Heading1"/>
      </w:pPr>
      <w:r>
        <w:t xml:space="preserve">2. Kies je ondernemingsvorm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16"/>
              <w:left w:val="nil"/>
              <w:bottom w:val="nil"/>
              <w:right w:val="nil"/>
            </w:tcBorders>
          </w:tcPr>
          <w:p/>
        </w:tc>
      </w:tr>
    </w:tbl>
    <w:p>
      <w:pPr>
        <w:spacing w:before="100" w:after="150"/>
      </w:pPr>
      <w:r>
        <w:rPr>
          <w:rFonts w:ascii="Arial" w:cs="Arial" w:eastAsia="Arial" w:hAnsi="Arial"/>
          <w:sz w:val="22"/>
          <w:szCs w:val="22"/>
        </w:rPr>
        <w:t xml:space="preserve">De keuze tussen eenmanszaak en vennootschap is cruciaal. Hieronder de belangrijkste verschillen.</w:t>
      </w:r>
    </w:p>
    <w:p>
      <w:pPr>
        <w:pStyle w:val="Heading2"/>
      </w:pPr>
      <w:r>
        <w:t xml:space="preserve">Eenmanszaak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2d8a39"/>
          <w:sz w:val="22"/>
          <w:szCs w:val="22"/>
        </w:rPr>
        <w:t xml:space="preserve">Voordelen: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Eenvoudig en goedkoop opstarten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Alle winst is voor jou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Minder administratieve verplichtingen</w:t>
      </w:r>
    </w:p>
    <w:p>
      <w:pPr>
        <w:spacing w:before="100" w:after="80"/>
      </w:pPr>
      <w:r>
        <w:rPr>
          <w:rFonts w:ascii="Arial" w:cs="Arial" w:eastAsia="Arial" w:hAnsi="Arial"/>
          <w:b/>
          <w:bCs/>
          <w:color w:val="c53030"/>
          <w:sz w:val="22"/>
          <w:szCs w:val="22"/>
        </w:rPr>
        <w:t xml:space="preserve">Nadelen: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Progressieve personenbelasting (tot 50% + gemeentebelasting)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Onbeperkte persoonlijke aansprakelijkheid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Moeilijker om vermogen op te bouwen</w:t>
      </w:r>
    </w:p>
    <w:p>
      <w:pPr>
        <w:pStyle w:val="Heading2"/>
      </w:pPr>
      <w:r>
        <w:t xml:space="preserve">Besloten Vennootschap (BV)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2d8a39"/>
          <w:sz w:val="22"/>
          <w:szCs w:val="22"/>
        </w:rPr>
        <w:t xml:space="preserve">Voordelen: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Beperkte aansprakelijkheid (enkel inbreng)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Lagere vennootschapsbelasting (20-25%)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Vermogensopbouw in de vennootschap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Flexibele kapitaalstructuur</w:t>
      </w:r>
    </w:p>
    <w:p>
      <w:pPr>
        <w:spacing w:before="100" w:after="80"/>
      </w:pPr>
      <w:r>
        <w:rPr>
          <w:rFonts w:ascii="Arial" w:cs="Arial" w:eastAsia="Arial" w:hAnsi="Arial"/>
          <w:b/>
          <w:bCs/>
          <w:color w:val="c53030"/>
          <w:sz w:val="22"/>
          <w:szCs w:val="22"/>
        </w:rPr>
        <w:t xml:space="preserve">Nadelen: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Notariële oprichtingsakte vereist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Verplicht financieel plan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Dubbele boekhouding en jaarrekening</w:t>
      </w:r>
    </w:p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6ad55" w:sz="8"/>
              <w:left w:val="single" w:color="f6ad55" w:sz="8"/>
              <w:bottom w:val="single" w:color="f6ad55" w:sz="8"/>
              <w:right w:val="single" w:color="f6ad55" w:sz="8"/>
            </w:tcBorders>
            <w:shd w:fill="fffbeb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⚠️ Wettelijke verplichting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Bij oprichting van een BV is een financieel plan wettelijk verplicht (art. 5:4 WVV). Dit plan moet aantonen dat je voldoende startkapitaal hebt voor de eerste twee jaar.</w:t>
            </w:r>
          </w:p>
        </w:tc>
      </w:tr>
    </w:tbl>
    <w:p>
      <w:pPr>
        <w:spacing w:after="150"/>
      </w:pPr>
    </w:p>
    <w:p>
      <w:pPr>
        <w:pStyle w:val="Heading2"/>
      </w:pPr>
      <w:r>
        <w:t xml:space="preserve">Andere rechtsvormen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VOF/CommV: </w:t>
      </w:r>
      <w:r>
        <w:rPr>
          <w:rFonts w:ascii="Arial" w:cs="Arial" w:eastAsia="Arial" w:hAnsi="Arial"/>
          <w:sz w:val="22"/>
          <w:szCs w:val="22"/>
        </w:rPr>
        <w:t xml:space="preserve">voor samenwerkingen, eenvoudige opzet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NV: </w:t>
      </w:r>
      <w:r>
        <w:rPr>
          <w:rFonts w:ascii="Arial" w:cs="Arial" w:eastAsia="Arial" w:hAnsi="Arial"/>
          <w:sz w:val="22"/>
          <w:szCs w:val="22"/>
        </w:rPr>
        <w:t xml:space="preserve">voor grotere ondernemingen (min. €61.500 kapitaal)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Maatschap: </w:t>
      </w:r>
      <w:r>
        <w:rPr>
          <w:rFonts w:ascii="Arial" w:cs="Arial" w:eastAsia="Arial" w:hAnsi="Arial"/>
          <w:sz w:val="22"/>
          <w:szCs w:val="22"/>
        </w:rPr>
        <w:t xml:space="preserve">voor vrije beroepen en familievermogens</w:t>
      </w:r>
    </w:p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8"/>
              <w:left w:val="single" w:color="1a365d" w:sz="8"/>
              <w:bottom w:val="single" w:color="1a365d" w:sz="8"/>
              <w:right w:val="single" w:color="1a365d" w:sz="8"/>
            </w:tcBorders>
            <w:shd w:fill="1a365d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📊 Welke vorm past bij jou?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FFFFFF"/>
                <w:sz w:val="22"/>
                <w:szCs w:val="22"/>
              </w:rPr>
              <w:t xml:space="preserve">De keuze hangt af van je verwachte omzet, risicoprofiel en toekomstplannen. Wij maken een persoonlijke vergelijking op basis van jouw cijfers.</w:t>
            </w:r>
          </w:p>
          <w:p>
            <w:pPr>
              <w:spacing w:before="12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→ </w:t>
            </w:r>
            <w:hyperlink w:history="1" r:id="rIdip_eqhrnbbiev_1p3c06e">
              <w:r>
                <w:rPr>
                  <w:rFonts w:ascii="Arial" w:cs="Arial" w:eastAsia="Arial" w:hAnsi="Arial"/>
                  <w:color w:val="FFFFFF"/>
                  <w:sz w:val="22"/>
                  <w:szCs w:val="22"/>
                  <w:u w:val="single"/>
                </w:rPr>
                <w:t xml:space="preserve">Bekijk onze vennootschapsbegeleiding</w:t>
              </w:r>
            </w:hyperlink>
          </w:p>
        </w:tc>
      </w:tr>
    </w:tbl>
    <w:p>
      <w:r>
        <w:br w:type="page"/>
      </w:r>
    </w:p>
    <w:p>
      <w:pPr>
        <w:pStyle w:val="Heading1"/>
      </w:pPr>
      <w:r>
        <w:t xml:space="preserve">3. Regel je administratie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16"/>
              <w:left w:val="nil"/>
              <w:bottom w:val="nil"/>
              <w:right w:val="nil"/>
            </w:tcBorders>
          </w:tcPr>
          <w:p/>
        </w:tc>
      </w:tr>
    </w:tbl>
    <w:p>
      <w:pPr>
        <w:pStyle w:val="Heading2"/>
      </w:pPr>
      <w:r>
        <w:t xml:space="preserve">Wettelijke voorwaarden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Minimaal 18 jaar oud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EU-burger of geldige arbeidsvergunning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Beroepsbekwaamheid indien vereist voor je sector</w:t>
      </w:r>
    </w:p>
    <w:p>
      <w:pPr>
        <w:pStyle w:val="Heading2"/>
      </w:pPr>
      <w:r>
        <w:t xml:space="preserve">Opstartprocedure in 6 stappen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KBO-inschrijving </w:t>
      </w:r>
      <w:r>
        <w:rPr>
          <w:rFonts w:ascii="Arial" w:cs="Arial" w:eastAsia="Arial" w:hAnsi="Arial"/>
          <w:sz w:val="22"/>
          <w:szCs w:val="22"/>
        </w:rPr>
        <w:t xml:space="preserve">via erkend ondernemingsloket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BTW-activering </w:t>
      </w:r>
      <w:r>
        <w:rPr>
          <w:rFonts w:ascii="Arial" w:cs="Arial" w:eastAsia="Arial" w:hAnsi="Arial"/>
          <w:sz w:val="22"/>
          <w:szCs w:val="22"/>
        </w:rPr>
        <w:t xml:space="preserve">bij de FOD Financiën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Sociaal verzekeringsfonds </w:t>
      </w:r>
      <w:r>
        <w:rPr>
          <w:rFonts w:ascii="Arial" w:cs="Arial" w:eastAsia="Arial" w:hAnsi="Arial"/>
          <w:sz w:val="22"/>
          <w:szCs w:val="22"/>
        </w:rPr>
        <w:t xml:space="preserve">voor zelfstandigen kiezen en aansluiten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Ziekenfonds </w:t>
      </w:r>
      <w:r>
        <w:rPr>
          <w:rFonts w:ascii="Arial" w:cs="Arial" w:eastAsia="Arial" w:hAnsi="Arial"/>
          <w:sz w:val="22"/>
          <w:szCs w:val="22"/>
        </w:rPr>
        <w:t xml:space="preserve">aansluiten als zelfstandige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Professionele bankrekening </w:t>
      </w:r>
      <w:r>
        <w:rPr>
          <w:rFonts w:ascii="Arial" w:cs="Arial" w:eastAsia="Arial" w:hAnsi="Arial"/>
          <w:sz w:val="22"/>
          <w:szCs w:val="22"/>
        </w:rPr>
        <w:t xml:space="preserve">openen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Vergunningen </w:t>
      </w:r>
      <w:r>
        <w:rPr>
          <w:rFonts w:ascii="Arial" w:cs="Arial" w:eastAsia="Arial" w:hAnsi="Arial"/>
          <w:sz w:val="22"/>
          <w:szCs w:val="22"/>
        </w:rPr>
        <w:t xml:space="preserve">aanvragen indien van toepassing</w:t>
      </w:r>
    </w:p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6ad55" w:sz="8"/>
              <w:left w:val="single" w:color="f6ad55" w:sz="8"/>
              <w:bottom w:val="single" w:color="f6ad55" w:sz="8"/>
              <w:right w:val="single" w:color="f6ad55" w:sz="8"/>
            </w:tcBorders>
            <w:shd w:fill="fffbeb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⚠️ Peppol verplicht vanaf 2026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Vanaf 1 januari 2026 is e-facturatie via Peppol verplicht voor alle B2B-transacties in België. Zorg dat je boekhoudsoftware hierop voorzien is.</w:t>
            </w:r>
          </w:p>
          <w:p>
            <w:pPr>
              <w:spacing w:before="120"/>
            </w:pPr>
            <w:r>
              <w:rPr>
                <w:rFonts w:ascii="Arial" w:cs="Arial" w:eastAsia="Arial" w:hAnsi="Arial"/>
                <w:b/>
                <w:bCs/>
                <w:color w:val="c05621"/>
                <w:sz w:val="22"/>
                <w:szCs w:val="22"/>
              </w:rPr>
              <w:t xml:space="preserve">→ </w:t>
            </w:r>
            <w:hyperlink w:history="1" r:id="rId59ny1goyxrctisu5_i7tf">
              <w:r>
                <w:rPr>
                  <w:rFonts w:ascii="Arial" w:cs="Arial" w:eastAsia="Arial" w:hAnsi="Arial"/>
                  <w:color w:val="2c5282"/>
                  <w:sz w:val="22"/>
                  <w:szCs w:val="22"/>
                  <w:u w:val="single"/>
                </w:rPr>
                <w:t xml:space="preserve">Lees meer over Peppol en e-facturatie</w:t>
              </w:r>
            </w:hyperlink>
          </w:p>
        </w:tc>
      </w:tr>
    </w:tbl>
    <w:p>
      <w:r>
        <w:br w:type="page"/>
      </w:r>
    </w:p>
    <w:p>
      <w:pPr>
        <w:pStyle w:val="Heading1"/>
      </w:pPr>
      <w:r>
        <w:t xml:space="preserve">4. Begrijp de Belgische fiscaliteit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16"/>
              <w:left w:val="nil"/>
              <w:bottom w:val="nil"/>
              <w:right w:val="nil"/>
            </w:tcBorders>
          </w:tcPr>
          <w:p/>
        </w:tc>
      </w:tr>
    </w:tbl>
    <w:p>
      <w:pPr>
        <w:spacing w:before="100" w:after="150"/>
      </w:pPr>
      <w:r>
        <w:rPr>
          <w:rFonts w:ascii="Arial" w:cs="Arial" w:eastAsia="Arial" w:hAnsi="Arial"/>
          <w:sz w:val="22"/>
          <w:szCs w:val="22"/>
        </w:rPr>
        <w:t xml:space="preserve">Als ondernemer krijg je te maken met verschillende fiscale verplichtingen. Hieronder de belangrijkste.</w:t>
      </w:r>
    </w:p>
    <w:p>
      <w:pPr>
        <w:pStyle w:val="Heading2"/>
      </w:pPr>
      <w:r>
        <w:t xml:space="preserve">BTW (Belasting over de Toegevoegde Waarde)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a365d"/>
          <w:sz w:val="22"/>
          <w:szCs w:val="22"/>
        </w:rPr>
        <w:t xml:space="preserve">Hoofdprincipes: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BTW is verschuldigd bij: ontvangen betaling, uitgeschreven factuur, of beëindigde levering/dienst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Factuur verplicht uiterlijk de 15e dag van de maand volgend op het belastbaar feit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Aangifte verplicht elke periode, ook zonder activiteit of inkomsten</w:t>
      </w:r>
    </w:p>
    <w:p>
      <w:pPr>
        <w:spacing w:after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fill="f7fafc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🎯 Belangrijke tarieven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6% (voeding, boeken, renovatie) • 12% (sociale huisvesting, restaurant) • 21% (standaardtarief)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6ad55" w:sz="8"/>
              <w:left w:val="single" w:color="f6ad55" w:sz="8"/>
              <w:bottom w:val="single" w:color="f6ad55" w:sz="8"/>
              <w:right w:val="single" w:color="f6ad55" w:sz="8"/>
            </w:tcBorders>
            <w:shd w:fill="fffbeb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⚠️ Onthoud dit!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BTW is GEEN kost noch opbrengst! Het kan dus geen deel uitmaken van je verdienmodel of marge. Je BTW-budget voorzien is het begin van goed ondernemerschap.</w:t>
            </w:r>
          </w:p>
        </w:tc>
      </w:tr>
    </w:tbl>
    <w:p>
      <w:pPr>
        <w:spacing w:after="15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68d391" w:sz="8"/>
              <w:left w:val="single" w:color="68d391" w:sz="8"/>
              <w:bottom w:val="single" w:color="68d391" w:sz="8"/>
              <w:right w:val="single" w:color="68d391" w:sz="8"/>
            </w:tcBorders>
            <w:shd w:fill="f0fff4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📋 BTW-aangifte uitbesteden?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Wij verzorgen je maandelijkse of kwartaalaangiftes, inclusief controle van je facturen en optimalisatie van je BTW-positie.</w:t>
            </w:r>
          </w:p>
          <w:p>
            <w:pPr>
              <w:spacing w:before="120"/>
            </w:pPr>
            <w:r>
              <w:rPr>
                <w:rFonts w:ascii="Arial" w:cs="Arial" w:eastAsia="Arial" w:hAnsi="Arial"/>
                <w:b/>
                <w:bCs/>
                <w:color w:val="c05621"/>
                <w:sz w:val="22"/>
                <w:szCs w:val="22"/>
              </w:rPr>
              <w:t xml:space="preserve">→ </w:t>
            </w:r>
            <w:hyperlink w:history="1" r:id="rIddxefhl0ygs0vhjwkaytei">
              <w:r>
                <w:rPr>
                  <w:rFonts w:ascii="Arial" w:cs="Arial" w:eastAsia="Arial" w:hAnsi="Arial"/>
                  <w:color w:val="2c5282"/>
                  <w:sz w:val="22"/>
                  <w:szCs w:val="22"/>
                  <w:u w:val="single"/>
                </w:rPr>
                <w:t xml:space="preserve">Bekijk onze BTW-diensten</w:t>
              </w:r>
            </w:hyperlink>
          </w:p>
        </w:tc>
      </w:tr>
    </w:tbl>
    <w:p>
      <w:pPr>
        <w:spacing w:after="200"/>
      </w:pPr>
    </w:p>
    <w:p>
      <w:pPr>
        <w:pStyle w:val="Heading2"/>
      </w:pPr>
      <w:r>
        <w:t xml:space="preserve">Belastingen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a365d"/>
          <w:sz w:val="22"/>
          <w:szCs w:val="22"/>
        </w:rPr>
        <w:t xml:space="preserve">Hoofdprincipes: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Belastingen zijn verschuldigd op winsten en lonen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Je kan vrijwillig voorafbetalingen doen (elk kwartaal)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Afrekening volgt meestal in het tweede jaar na het berekeningsjaar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Periodieke evaluatie van je winst voorkomt onaangename verrassingen</w:t>
      </w:r>
    </w:p>
    <w:p>
      <w:pPr>
        <w:spacing w:after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Personenbelasting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Vennootschapsbelasting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Progressieve tarieven: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25% tot €15.820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40% €15.820-€27.920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45% €27.920-€48.320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50% boven €48.320</w:t>
            </w:r>
          </w:p>
          <w:p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+ gemeentebelasting (6-9%)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Vaste tarieven: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20% op eerste €100.000</w:t>
            </w:r>
          </w:p>
          <w:p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  (voor kleine vennootschappen)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25% op het saldo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color w:val="2d8a39"/>
                <w:sz w:val="20"/>
                <w:szCs w:val="20"/>
              </w:rPr>
              <w:t xml:space="preserve">Geen gemeentebelasting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68d391" w:sz="8"/>
              <w:left w:val="single" w:color="68d391" w:sz="8"/>
              <w:bottom w:val="single" w:color="68d391" w:sz="8"/>
              <w:right w:val="single" w:color="68d391" w:sz="8"/>
            </w:tcBorders>
            <w:shd w:fill="f0fff4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💡 Tip: voorafbetalingen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Door tijdig vooraf te betalen vermijd je een belastingvermeerdering. Het budget voorzien is de basis van goed ondernemerschap!</w:t>
            </w:r>
          </w:p>
        </w:tc>
      </w:tr>
    </w:tbl>
    <w:p>
      <w:r>
        <w:br w:type="page"/>
      </w:r>
    </w:p>
    <w:p>
      <w:pPr>
        <w:pStyle w:val="Heading2"/>
      </w:pPr>
      <w:r>
        <w:t xml:space="preserve">Werkingskosten niet vergeten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Naast belastingen heb je als ondernemer ook andere vaste kosten. Houd hier rekening mee in je financieel plan: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20"/>
                <w:szCs w:val="20"/>
              </w:rPr>
              <w:t xml:space="preserve">Administratieve kosten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Boekhouder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Software en licenties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Bank- en transactiekosten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20"/>
                <w:szCs w:val="20"/>
              </w:rPr>
              <w:t xml:space="preserve">Belastingen &amp; bijdragen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Regionale taxen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SABAM/UNISONO (indien muziek)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FAVV (indien voeding)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20"/>
                <w:szCs w:val="20"/>
              </w:rPr>
              <w:t xml:space="preserve">Verzekeringen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Beroepsaansprakelijkheid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Gewaarborgd inkomen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Brand en BA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20"/>
                <w:szCs w:val="20"/>
              </w:rPr>
              <w:t xml:space="preserve">Lokaalkosten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Huur of hypotheek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Nutsvoorzieningen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• Onderhoud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8"/>
              <w:left w:val="single" w:color="1a365d" w:sz="8"/>
              <w:bottom w:val="single" w:color="1a365d" w:sz="8"/>
              <w:right w:val="single" w:color="1a365d" w:sz="8"/>
            </w:tcBorders>
            <w:shd w:fill="1a365d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📊 Tarieven op maat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FFFFFF"/>
                <w:sz w:val="22"/>
                <w:szCs w:val="22"/>
              </w:rPr>
              <w:t xml:space="preserve">Benieuwd naar onze tarieven voor boekhouding en fiscaal advies? Wij werken met transparante vaste prijzen.</w:t>
            </w:r>
          </w:p>
          <w:p>
            <w:pPr>
              <w:spacing w:before="12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→ </w:t>
            </w:r>
            <w:hyperlink w:history="1" r:id="rIdvpxkegb8fetibciz9i1re">
              <w:r>
                <w:rPr>
                  <w:rFonts w:ascii="Arial" w:cs="Arial" w:eastAsia="Arial" w:hAnsi="Arial"/>
                  <w:color w:val="FFFFFF"/>
                  <w:sz w:val="22"/>
                  <w:szCs w:val="22"/>
                  <w:u w:val="single"/>
                </w:rPr>
                <w:t xml:space="preserve">Bekijk onze tarieven</w:t>
              </w:r>
            </w:hyperlink>
          </w:p>
        </w:tc>
      </w:tr>
    </w:tbl>
    <w:p>
      <w:r>
        <w:br w:type="page"/>
      </w:r>
    </w:p>
    <w:p>
      <w:pPr>
        <w:pStyle w:val="Heading1"/>
      </w:pPr>
      <w:r>
        <w:t xml:space="preserve">5. Sociale bijdragen (RSVZ)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16"/>
              <w:left w:val="nil"/>
              <w:bottom w:val="nil"/>
              <w:right w:val="nil"/>
            </w:tcBorders>
          </w:tcPr>
          <w:p/>
        </w:tc>
      </w:tr>
    </w:tbl>
    <w:p>
      <w:pPr>
        <w:spacing w:before="100" w:after="100"/>
      </w:pPr>
      <w:r>
        <w:rPr>
          <w:rFonts w:ascii="Arial" w:cs="Arial" w:eastAsia="Arial" w:hAnsi="Arial"/>
          <w:b/>
          <w:bCs/>
          <w:color w:val="1a365d"/>
          <w:sz w:val="22"/>
          <w:szCs w:val="22"/>
        </w:rPr>
        <w:t xml:space="preserve">Hoofdprincipes: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Bijdragen zijn verschuldigd op winsten en bestuurderslonen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Systeem van wettelijke voorschotten met afrekening na 3 jaar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Verplichte kwartaalbetaling, ook zonder activiteit of winst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Periodieke evaluatie voorkomt onaangename verrassingen</w:t>
      </w:r>
    </w:p>
    <w:p>
      <w:pPr>
        <w:spacing w:after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fill="f7fafc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🎯 Tarieven 2026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Standaardtarief: 20,5% • Verlaagd tarief (startende zelfstandigen): 14,72%</w:t>
            </w:r>
          </w:p>
        </w:tc>
      </w:tr>
    </w:tbl>
    <w:p>
      <w:pPr>
        <w:spacing w:after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68d391" w:sz="8"/>
              <w:left w:val="single" w:color="68d391" w:sz="8"/>
              <w:bottom w:val="single" w:color="68d391" w:sz="8"/>
              <w:right w:val="single" w:color="68d391" w:sz="8"/>
            </w:tcBorders>
            <w:shd w:fill="f0fff4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💡 Vrijwillig extra betalen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Extra bijdragen betalen kan fiscaal interessant zijn: dit is een aftrekbare kost en verhoogt je sociale rechten!</w:t>
            </w:r>
          </w:p>
        </w:tc>
      </w:tr>
    </w:tbl>
    <w:p>
      <w:pPr>
        <w:pStyle w:val="Heading2"/>
      </w:pPr>
      <w:r>
        <w:t xml:space="preserve">Voordelen voor starters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Uitstel eerste kwartaal bij laattijdige aansluiting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Starterskorting op de bijdragen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Verlaagde bijdrage eerste 4 kwartalen</w:t>
      </w:r>
    </w:p>
    <w:p>
      <w:pPr>
        <w:pStyle w:val="Heading2"/>
      </w:pPr>
      <w:r>
        <w:t xml:space="preserve">Je sociale rechten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Gezinsbijslag (Groeipakket)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Ziekte- en invaliditeitsverzekering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Moederschaps- en vaderschapsverlof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Pensioenopbouw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Overbruggingsrecht bij stopzetting</w:t>
      </w:r>
    </w:p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68d391" w:sz="8"/>
              <w:left w:val="single" w:color="68d391" w:sz="8"/>
              <w:bottom w:val="single" w:color="68d391" w:sz="8"/>
              <w:right w:val="single" w:color="68d391" w:sz="8"/>
            </w:tcBorders>
            <w:shd w:fill="f0fff4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4"/>
                <w:szCs w:val="24"/>
              </w:rPr>
              <w:t xml:space="preserve">💼 VAPZ: bouw extra pensioen op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Het Vrij Aanvullend Pensioen voor Zelfstandigen (VAPZ) is fiscaal aftrekbaar en bouwt een extra pensioenkapitaal op. Een must voor elke zelfstandige!</w:t>
            </w:r>
          </w:p>
          <w:p>
            <w:pPr>
              <w:spacing w:before="120"/>
            </w:pPr>
            <w:r>
              <w:rPr>
                <w:rFonts w:ascii="Arial" w:cs="Arial" w:eastAsia="Arial" w:hAnsi="Arial"/>
                <w:b/>
                <w:bCs/>
                <w:color w:val="c05621"/>
                <w:sz w:val="22"/>
                <w:szCs w:val="22"/>
              </w:rPr>
              <w:t xml:space="preserve">→ </w:t>
            </w:r>
            <w:hyperlink w:history="1" r:id="rIdaevxojyilsnwqurliofdd">
              <w:r>
                <w:rPr>
                  <w:rFonts w:ascii="Arial" w:cs="Arial" w:eastAsia="Arial" w:hAnsi="Arial"/>
                  <w:color w:val="2c5282"/>
                  <w:sz w:val="22"/>
                  <w:szCs w:val="22"/>
                  <w:u w:val="single"/>
                </w:rPr>
                <w:t xml:space="preserve">Meer info over VAPZ en pensioenplanning</w:t>
              </w:r>
            </w:hyperlink>
          </w:p>
        </w:tc>
      </w:tr>
    </w:tbl>
    <w:p>
      <w:r>
        <w:br w:type="page"/>
      </w:r>
    </w:p>
    <w:p>
      <w:pPr>
        <w:pStyle w:val="Heading1"/>
      </w:pPr>
      <w:r>
        <w:t xml:space="preserve">6. Zo werken wij samen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16"/>
              <w:left w:val="nil"/>
              <w:bottom w:val="nil"/>
              <w:right w:val="nil"/>
            </w:tcBorders>
          </w:tcPr>
          <w:p/>
        </w:tc>
      </w:tr>
    </w:tbl>
    <w:p>
      <w:pPr>
        <w:spacing w:before="100" w:after="15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Het jaarverloop van je boekhouding: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7"/>
        <w:gridCol w:w="2257"/>
      </w:tblGrid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Q1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Q2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Q3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65d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Q4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Bijwerken vorig jaar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Opmaak documenten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Voorstel sociale kas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Afwerken vorig jaar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Belastingberekening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Schatting afrekening</w:t>
            </w:r>
          </w:p>
        </w:tc>
        <w:tc>
          <w:tcPr>
            <w:tcW w:type="dxa" w:w="225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Voorrang lopend jaar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Tussentijdse evaluatie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Bijsturing waar nodig</w:t>
            </w:r>
          </w:p>
        </w:tc>
        <w:tc>
          <w:tcPr>
            <w:tcW w:type="dxa" w:w="225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Jaarafsluiting voorbereiden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Optimalisaties doorvoeren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Planning volgend jaar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Je starterschecklist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16"/>
              <w:left w:val="nil"/>
              <w:bottom w:val="nil"/>
              <w:right w:val="nil"/>
            </w:tcBorders>
          </w:tcPr>
          <w:p/>
        </w:tc>
      </w:tr>
    </w:tbl>
    <w:p>
      <w:pPr>
        <w:pStyle w:val="Heading3"/>
      </w:pPr>
      <w:r>
        <w:t xml:space="preserve">Voorbereiding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Ondernemingsidee uitgewerkt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Businessplan opgesteld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Financiering geregeld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Accountant gekozen</w:t>
      </w:r>
    </w:p>
    <w:p>
      <w:pPr>
        <w:pStyle w:val="Heading3"/>
      </w:pPr>
      <w:r>
        <w:t xml:space="preserve">Administratie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Rechtsvorm gekozen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KBO-inschrijving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BTW-activering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Sociaal verzekeringsfonds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Ziekenfonds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Professionele bankrekening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Vergunningen (indien nodig)</w:t>
      </w:r>
    </w:p>
    <w:p>
      <w:pPr>
        <w:pStyle w:val="Heading3"/>
      </w:pPr>
      <w:r>
        <w:t xml:space="preserve">Bescherming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VAPZ of andere pensioenopbouw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Verzekering gewaarborgd inkomen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Beroepsaansprakelijkheidsverzekering</w:t>
      </w:r>
    </w:p>
    <w:p>
      <w:pPr>
        <w:spacing w:after="3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8"/>
              <w:left w:val="single" w:color="1a365d" w:sz="8"/>
              <w:bottom w:val="single" w:color="1a365d" w:sz="8"/>
              <w:right w:val="single" w:color="1a365d" w:sz="8"/>
            </w:tcBorders>
            <w:shd w:fill="1a365d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8"/>
                <w:szCs w:val="28"/>
              </w:rPr>
              <w:t xml:space="preserve">📞 Klaar om te starten?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FFFFFF"/>
                <w:sz w:val="22"/>
                <w:szCs w:val="22"/>
              </w:rPr>
              <w:t xml:space="preserve">Neem contact op met Fisc@West voor persoonlijke begeleiding bij de opstart van je onderneming.</w:t>
            </w:r>
          </w:p>
          <w:p>
            <w:pPr>
              <w:spacing w:before="150"/>
              <w:jc w:val="center"/>
            </w:pPr>
            <w:hyperlink w:history="1" r:id="rIdh2g28dwhgxw9uhha6mf8v">
              <w:r>
                <w:rPr>
                  <w:rFonts w:ascii="Arial" w:cs="Arial" w:eastAsia="Arial" w:hAnsi="Arial"/>
                  <w:b/>
                  <w:bCs/>
                  <w:color w:val="FFFFFF"/>
                  <w:sz w:val="24"/>
                  <w:szCs w:val="24"/>
                  <w:u w:val="single"/>
                </w:rPr>
                <w:t xml:space="preserve">▶ Plan een vrijblijvend kennismakingsgesprek</w:t>
              </w:r>
            </w:hyperlink>
          </w:p>
        </w:tc>
      </w:tr>
    </w:tbl>
    <w:p>
      <w:r>
        <w:br w:type="page"/>
      </w:r>
    </w:p>
    <w:p>
      <w:pPr>
        <w:pStyle w:val="Heading1"/>
      </w:pPr>
      <w:r>
        <w:t xml:space="preserve">Nuttige bronnen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a365d" w:sz="16"/>
              <w:left w:val="nil"/>
              <w:bottom w:val="nil"/>
              <w:right w:val="nil"/>
            </w:tcBorders>
          </w:tcPr>
          <w:p/>
        </w:tc>
      </w:tr>
    </w:tbl>
    <w:p>
      <w:pPr>
        <w:spacing w:before="15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Overheidsdiensten</w:t>
      </w:r>
    </w:p>
    <w:p>
      <w:pPr>
        <w:spacing w:after="80"/>
      </w:pPr>
      <w:hyperlink w:history="1" r:id="rIdixpjxyqxhtuy0y371oxf1">
        <w:r>
          <w:rPr>
            <w:rFonts w:ascii="Arial" w:cs="Arial" w:eastAsia="Arial" w:hAnsi="Arial"/>
            <w:color w:val="2c5282"/>
            <w:sz w:val="22"/>
            <w:szCs w:val="22"/>
            <w:u w:val="single"/>
          </w:rPr>
          <w:t xml:space="preserve">vlaio.be</w:t>
        </w:r>
      </w:hyperlink>
      <w:r>
        <w:rPr>
          <w:rFonts w:ascii="Arial" w:cs="Arial" w:eastAsia="Arial" w:hAnsi="Arial"/>
          <w:sz w:val="22"/>
          <w:szCs w:val="22"/>
        </w:rPr>
        <w:t xml:space="preserve"> - Vlaams Agentschap Innoveren en Ondernemen</w:t>
      </w:r>
    </w:p>
    <w:p>
      <w:pPr>
        <w:spacing w:after="80"/>
      </w:pPr>
      <w:hyperlink w:history="1" r:id="rId10cxus0bipspmbj4ibyhu">
        <w:r>
          <w:rPr>
            <w:rFonts w:ascii="Arial" w:cs="Arial" w:eastAsia="Arial" w:hAnsi="Arial"/>
            <w:color w:val="2c5282"/>
            <w:sz w:val="22"/>
            <w:szCs w:val="22"/>
            <w:u w:val="single"/>
          </w:rPr>
          <w:t xml:space="preserve">pmv.eu</w:t>
        </w:r>
      </w:hyperlink>
      <w:r>
        <w:rPr>
          <w:rFonts w:ascii="Arial" w:cs="Arial" w:eastAsia="Arial" w:hAnsi="Arial"/>
          <w:sz w:val="22"/>
          <w:szCs w:val="22"/>
        </w:rPr>
        <w:t xml:space="preserve"> - Participatiemaatschappij Vlaanderen</w:t>
      </w:r>
    </w:p>
    <w:p>
      <w:pPr>
        <w:spacing w:after="80"/>
      </w:pPr>
      <w:hyperlink w:history="1" r:id="rId-v-jffmawcx6yy3giceqb">
        <w:r>
          <w:rPr>
            <w:rFonts w:ascii="Arial" w:cs="Arial" w:eastAsia="Arial" w:hAnsi="Arial"/>
            <w:color w:val="2c5282"/>
            <w:sz w:val="22"/>
            <w:szCs w:val="22"/>
            <w:u w:val="single"/>
          </w:rPr>
          <w:t xml:space="preserve">economie.fgov.be</w:t>
        </w:r>
      </w:hyperlink>
      <w:r>
        <w:rPr>
          <w:rFonts w:ascii="Arial" w:cs="Arial" w:eastAsia="Arial" w:hAnsi="Arial"/>
          <w:sz w:val="22"/>
          <w:szCs w:val="22"/>
        </w:rPr>
        <w:t xml:space="preserve"> - FOD Economie</w:t>
      </w:r>
    </w:p>
    <w:p>
      <w:pPr>
        <w:spacing w:after="80"/>
      </w:pPr>
      <w:hyperlink w:history="1" r:id="rIdnxfviss71sa6nkvqguw4j">
        <w:r>
          <w:rPr>
            <w:rFonts w:ascii="Arial" w:cs="Arial" w:eastAsia="Arial" w:hAnsi="Arial"/>
            <w:color w:val="2c5282"/>
            <w:sz w:val="22"/>
            <w:szCs w:val="22"/>
            <w:u w:val="single"/>
          </w:rPr>
          <w:t xml:space="preserve">financien.belgium.be</w:t>
        </w:r>
      </w:hyperlink>
      <w:r>
        <w:rPr>
          <w:rFonts w:ascii="Arial" w:cs="Arial" w:eastAsia="Arial" w:hAnsi="Arial"/>
          <w:sz w:val="22"/>
          <w:szCs w:val="22"/>
        </w:rPr>
        <w:t xml:space="preserve"> - FOD Financiën</w:t>
      </w:r>
    </w:p>
    <w:p>
      <w:pPr>
        <w:spacing w:before="20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Ondernemersorganisaties</w:t>
      </w:r>
    </w:p>
    <w:p>
      <w:pPr>
        <w:spacing w:after="80"/>
      </w:pPr>
      <w:hyperlink w:history="1" r:id="rIdgogjyvozwplbd_04yx_tr">
        <w:r>
          <w:rPr>
            <w:rFonts w:ascii="Arial" w:cs="Arial" w:eastAsia="Arial" w:hAnsi="Arial"/>
            <w:color w:val="2c5282"/>
            <w:sz w:val="22"/>
            <w:szCs w:val="22"/>
            <w:u w:val="single"/>
          </w:rPr>
          <w:t xml:space="preserve">unizo.be</w:t>
        </w:r>
      </w:hyperlink>
      <w:r>
        <w:rPr>
          <w:rFonts w:ascii="Arial" w:cs="Arial" w:eastAsia="Arial" w:hAnsi="Arial"/>
          <w:sz w:val="22"/>
          <w:szCs w:val="22"/>
        </w:rPr>
        <w:t xml:space="preserve"> - Ondernemersorganisatie</w:t>
      </w:r>
    </w:p>
    <w:p>
      <w:pPr>
        <w:spacing w:after="80"/>
      </w:pPr>
      <w:hyperlink w:history="1" r:id="rIdqnbwwwxp4nly9v2vnckx7">
        <w:r>
          <w:rPr>
            <w:rFonts w:ascii="Arial" w:cs="Arial" w:eastAsia="Arial" w:hAnsi="Arial"/>
            <w:color w:val="2c5282"/>
            <w:sz w:val="22"/>
            <w:szCs w:val="22"/>
            <w:u w:val="single"/>
          </w:rPr>
          <w:t xml:space="preserve">startersplatform.be</w:t>
        </w:r>
      </w:hyperlink>
      <w:r>
        <w:rPr>
          <w:rFonts w:ascii="Arial" w:cs="Arial" w:eastAsia="Arial" w:hAnsi="Arial"/>
          <w:sz w:val="22"/>
          <w:szCs w:val="22"/>
        </w:rPr>
        <w:t xml:space="preserve"> - Online businessplan tool</w:t>
      </w:r>
    </w:p>
    <w:p>
      <w:pPr>
        <w:spacing w:before="20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Wettelijke bronnen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WVV - Wetboek van Vennootschappen en Verenigingen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WIB 1992 - Wetboek Inkomstenbelastingen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BTW-Wetboek - Wetboek Belasting over de Toegevoegde Waarde</w:t>
      </w:r>
    </w:p>
    <w:p>
      <w:pPr>
        <w:spacing w:after="3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afc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a365d"/>
                <w:sz w:val="22"/>
                <w:szCs w:val="22"/>
              </w:rPr>
              <w:t xml:space="preserve">DISCLAIMER - GEBRUIK AI-ONDERSTEUNING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Deze brochure werd opgesteld met ondersteuning van AI-technologie (Claude). De juridische en fiscale inhoud is geverifieerd tegen officiële Belgische bronnen: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✓ Wetboek van Vennootschappen en Verenigingen (WVV)</w:t>
            </w:r>
          </w:p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✓ Wetboek Inkomstenbelastingen 1992 (WIB)</w:t>
            </w:r>
          </w:p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✓ BTW-Wetboek en FOD Financiën circulaires</w:t>
            </w:r>
          </w:p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✓ VLAIO, PMV en RSZ officiële documentatie</w:t>
            </w:r>
          </w:p>
          <w:p>
            <w:pPr>
              <w:spacing w:before="100"/>
            </w:pPr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Deze gids is informatief en vervangt geen persoonlijk advies. Raadpleeg steeds een erkend accountant voor je specifieke situatie.</w:t>
            </w:r>
          </w:p>
        </w:tc>
      </w:tr>
    </w:tbl>
    <w:p>
      <w:pPr>
        <w:spacing w:after="200"/>
      </w:pPr>
    </w:p>
    <w:p>
      <w:pPr>
        <w:spacing w:before="200"/>
        <w:jc w:val="center"/>
      </w:pPr>
      <w:r>
        <w:rPr>
          <w:rFonts w:ascii="Georgia" w:cs="Georgia" w:eastAsia="Georgia" w:hAnsi="Georgia"/>
          <w:b/>
          <w:bCs/>
          <w:color w:val="1a365d"/>
          <w:sz w:val="28"/>
          <w:szCs w:val="28"/>
        </w:rPr>
        <w:t xml:space="preserve">Fisc@West BV</w:t>
      </w:r>
    </w:p>
    <w:p>
      <w:pP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Erkend accountantskantoor | ITAA 10.358.384 | BE 0562.845.171</w:t>
      </w:r>
    </w:p>
    <w:p>
      <w:pPr>
        <w:spacing w:before="80"/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Veurne, West-Vlaanderen | </w:t>
      </w:r>
      <w:hyperlink w:history="1" r:id="rIdze7fwolhhslg1dyn89okw">
        <w:r>
          <w:rPr>
            <w:rFonts w:ascii="Arial" w:cs="Arial" w:eastAsia="Arial" w:hAnsi="Arial"/>
            <w:color w:val="2c5282"/>
            <w:sz w:val="20"/>
            <w:szCs w:val="20"/>
            <w:u w:val="single"/>
          </w:rPr>
          <w:t xml:space="preserve">boekhouder123.be</w:t>
        </w:r>
      </w:hyperlink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6666"/>
        <w:sz w:val="18"/>
        <w:szCs w:val="18"/>
      </w:rPr>
      <w:t xml:space="preserve">Pagina </w:t>
    </w:r>
    <w:r>
      <w:rPr>
        <w:rFonts w:ascii="Arial" w:cs="Arial" w:eastAsia="Arial" w:hAnsi="Arial"/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8"/>
        <w:szCs w:val="18"/>
      </w:rPr>
      <w:t xml:space="preserve"> | ITAA 10.358.384 | BE 0562.845.171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Georgia" w:cs="Georgia" w:eastAsia="Georgia" w:hAnsi="Georgia"/>
        <w:b/>
        <w:bCs/>
        <w:color w:val="1a365d"/>
        <w:sz w:val="20"/>
        <w:szCs w:val="20"/>
      </w:rPr>
      <w:t xml:space="preserve">Fisc@West BV</w:t>
    </w:r>
    <w:r>
      <w:rPr>
        <w:rFonts w:ascii="Arial" w:cs="Arial" w:eastAsia="Arial" w:hAnsi="Arial"/>
        <w:color w:val="666666"/>
        <w:sz w:val="18"/>
        <w:szCs w:val="18"/>
      </w:rPr>
      <w:t xml:space="preserve"> | </w:t>
    </w:r>
    <w:hyperlink w:history="1" r:id="rIdn5_svwem92hcp_3bc3i1s">
      <w:r>
        <w:rPr>
          <w:rFonts w:ascii="Arial" w:cs="Arial" w:eastAsia="Arial" w:hAnsi="Arial"/>
          <w:color w:val="2c5282"/>
          <w:sz w:val="18"/>
          <w:szCs w:val="18"/>
          <w:u w:val="single"/>
        </w:rPr>
        <w:t xml:space="preserve">boekhouder123.be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400" w:after="200"/>
      <w:outlineLvl w:val="0"/>
    </w:pPr>
    <w:rPr>
      <w:rFonts w:ascii="Georgia" w:cs="Georgia" w:eastAsia="Georgia" w:hAnsi="Georgia"/>
      <w:b/>
      <w:bCs/>
      <w:color w:val="1a365d"/>
      <w:sz w:val="52"/>
      <w:szCs w:val="52"/>
    </w:rPr>
  </w:style>
  <w:style w:type="paragraph" w:styleId="Heading2">
    <w:name w:val="Heading 2"/>
    <w:basedOn w:val="Normal"/>
    <w:next w:val="Normal"/>
    <w:qFormat/>
    <w:pPr>
      <w:spacing w:before="300" w:after="150"/>
      <w:outlineLvl w:val="1"/>
    </w:pPr>
    <w:rPr>
      <w:rFonts w:ascii="Georgia" w:cs="Georgia" w:eastAsia="Georgia" w:hAnsi="Georgia"/>
      <w:b/>
      <w:bCs/>
      <w:color w:val="1a365d"/>
      <w:sz w:val="36"/>
      <w:szCs w:val="36"/>
    </w:rPr>
  </w:style>
  <w:style w:type="paragraph" w:styleId="Heading3">
    <w:name w:val="Heading 3"/>
    <w:basedOn w:val="Normal"/>
    <w:next w:val="Normal"/>
    <w:qFormat/>
    <w:pPr>
      <w:spacing w:before="200" w:after="100"/>
      <w:outlineLvl w:val="2"/>
    </w:pPr>
    <w:rPr>
      <w:rFonts w:ascii="Georgia" w:cs="Georgia" w:eastAsia="Georgia" w:hAnsi="Georgia"/>
      <w:b/>
      <w:bCs/>
      <w:color w:val="1a365d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ubiufl4wsgnkeoijkhmj1" Type="http://schemas.openxmlformats.org/officeDocument/2006/relationships/hyperlink" Target="https://boekhouder123.be/starters" TargetMode="External"/><Relationship Id="rId286yd6931dmivppzads2p" Type="http://schemas.openxmlformats.org/officeDocument/2006/relationships/hyperlink" Target="https://boekhouder123.be/contact" TargetMode="External"/><Relationship Id="rIdip_eqhrnbbiev_1p3c06e" Type="http://schemas.openxmlformats.org/officeDocument/2006/relationships/hyperlink" Target="https://boekhouder123.be/vennootschappen" TargetMode="External"/><Relationship Id="rId59ny1goyxrctisu5_i7tf" Type="http://schemas.openxmlformats.org/officeDocument/2006/relationships/hyperlink" Target="https://boekhouder123.be/btw-aangiftes" TargetMode="External"/><Relationship Id="rIddxefhl0ygs0vhjwkaytei" Type="http://schemas.openxmlformats.org/officeDocument/2006/relationships/hyperlink" Target="https://boekhouder123.be/btw-aangiftes" TargetMode="External"/><Relationship Id="rIdvpxkegb8fetibciz9i1re" Type="http://schemas.openxmlformats.org/officeDocument/2006/relationships/hyperlink" Target="https://boekhouder123.be/tarieven" TargetMode="External"/><Relationship Id="rIdaevxojyilsnwqurliofdd" Type="http://schemas.openxmlformats.org/officeDocument/2006/relationships/hyperlink" Target="https://boekhouder123.be/boekhouding" TargetMode="External"/><Relationship Id="rIdh2g28dwhgxw9uhha6mf8v" Type="http://schemas.openxmlformats.org/officeDocument/2006/relationships/hyperlink" Target="https://boekhouder123.be/contact" TargetMode="External"/><Relationship Id="rIdixpjxyqxhtuy0y371oxf1" Type="http://schemas.openxmlformats.org/officeDocument/2006/relationships/hyperlink" Target="https://www.vlaio.be" TargetMode="External"/><Relationship Id="rId10cxus0bipspmbj4ibyhu" Type="http://schemas.openxmlformats.org/officeDocument/2006/relationships/hyperlink" Target="https://www.pmv.eu" TargetMode="External"/><Relationship Id="rId-v-jffmawcx6yy3giceqb" Type="http://schemas.openxmlformats.org/officeDocument/2006/relationships/hyperlink" Target="https://economie.fgov.be" TargetMode="External"/><Relationship Id="rIdnxfviss71sa6nkvqguw4j" Type="http://schemas.openxmlformats.org/officeDocument/2006/relationships/hyperlink" Target="https://financien.belgium.be" TargetMode="External"/><Relationship Id="rIdgogjyvozwplbd_04yx_tr" Type="http://schemas.openxmlformats.org/officeDocument/2006/relationships/hyperlink" Target="https://www.unizo.be" TargetMode="External"/><Relationship Id="rIdqnbwwwxp4nly9v2vnckx7" Type="http://schemas.openxmlformats.org/officeDocument/2006/relationships/hyperlink" Target="https://www.startersplatform.be" TargetMode="External"/><Relationship Id="rIdze7fwolhhslg1dyn89okw" Type="http://schemas.openxmlformats.org/officeDocument/2006/relationships/hyperlink" Target="https://boekhouder123.be" TargetMode="External"/><Relationship Id="rId23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n5_svwem92hcp_3bc3i1s" Type="http://schemas.openxmlformats.org/officeDocument/2006/relationships/hyperlink" Target="https://boekhouder123.be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2026-01-18T08:20:09.451Z</dcterms:created>
  <dcterms:modified xsi:type="dcterms:W3CDTF">2026-01-18T08:20:09.451Z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